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97F" w:rsidRPr="00DC41D1" w:rsidRDefault="00FE597F" w:rsidP="00FE597F">
      <w:pPr>
        <w:spacing w:before="120" w:after="120" w:line="360" w:lineRule="auto"/>
        <w:jc w:val="both"/>
        <w:rPr>
          <w:rFonts w:eastAsiaTheme="majorEastAsia"/>
          <w:lang w:val="vi-VN"/>
        </w:rPr>
      </w:pPr>
      <w:r w:rsidRPr="00537AD5">
        <w:rPr>
          <w:rFonts w:eastAsiaTheme="majorEastAsia"/>
          <w:b/>
          <w:sz w:val="24"/>
          <w:szCs w:val="24"/>
          <w:lang w:val="vi-VN"/>
        </w:rPr>
        <w:t>SAPIR, E. (1884 – 1930)</w:t>
      </w:r>
      <w:r w:rsidRPr="00537AD5">
        <w:rPr>
          <w:rFonts w:eastAsiaTheme="majorEastAsia"/>
          <w:bCs/>
          <w:sz w:val="24"/>
          <w:szCs w:val="24"/>
          <w:lang w:val="vi-VN"/>
        </w:rPr>
        <w:t xml:space="preserve">, </w:t>
      </w:r>
      <w:r w:rsidRPr="00537AD5">
        <w:rPr>
          <w:rFonts w:eastAsiaTheme="majorEastAsia"/>
          <w:lang w:val="vi-VN"/>
        </w:rPr>
        <w:t xml:space="preserve">một trong những nhà ngôn ngữ học và nhân chủng học hàng đầu của Mỹ trong thế kỷ XX, được biết đến rộng rãi nhất với những đóng góp cho việc nghiên cứu ngôn ngữ Ấn Độ và Bắc Mỹ. </w:t>
      </w:r>
      <w:r w:rsidRPr="00DC41D1">
        <w:rPr>
          <w:rFonts w:eastAsiaTheme="majorEastAsia"/>
          <w:lang w:val="vi-VN"/>
        </w:rPr>
        <w:t>Edward Sapir sinh ngày 26.1.1884 tại Lauenburg, Pomerania, Đức (nay là Lębork, Ba Lan) - mất ngày 4.2.1939 tại New Haven, Connecticut, Hoa Kỳ. Là người sáng lập ngôn ngữ học dân tộc học, nghiên cứu xem xét mối quan hệ của văn hóa với ngôn ngữ, ông cũng là người phát triển chính của trường phái ngôn ngữ học cấu trúc (mô tả) của Mỹ .</w:t>
      </w:r>
    </w:p>
    <w:p w:rsidR="00FE597F" w:rsidRPr="00DC41D1" w:rsidRDefault="00FE597F" w:rsidP="00FE597F">
      <w:pPr>
        <w:spacing w:before="120" w:after="120" w:line="360" w:lineRule="auto"/>
        <w:ind w:firstLine="567"/>
        <w:jc w:val="both"/>
        <w:rPr>
          <w:rFonts w:eastAsiaTheme="majorEastAsia"/>
          <w:lang w:val="vi-VN"/>
        </w:rPr>
      </w:pPr>
      <w:r w:rsidRPr="00DC41D1">
        <w:rPr>
          <w:rFonts w:eastAsiaTheme="majorEastAsia"/>
          <w:lang w:val="vi-VN"/>
        </w:rPr>
        <w:t>Sapir, con trai của một giáo sĩ Do Thái Chính thống giáo, được đưa đến Hoa Kỳ lúc 5 tuổi. Là một sinh viên tốt nghiệp tại Đại học Columbia, ông chịu ảnh hưởng của nhà nhân chủng học nổi tiếng Franz Boas, người đã hướng sự chú ý của ông đến những khả năng phong phú của nhân chủng học ngôn ngữ. Trong khoảng sáu năm, ông đã học ngôn ngữ của Yana, Paiute và các dân tộc bản địa khác ở miền tây Hoa Kỳ. Chàng thanh niên gốc Đức - Do Thái này theo học ngữ văn học Đức tại Đại học Columbia, nhờ thế đã quan tâm tới ngôn ngữ học, và đặc biệt là các bài giảng của nhà nghiên cứu nhân chủng học Franz Boas (1858 – 1912) đã ảnh hưởng tới con đường khoa học tương lai của Sapir: nhân chủng học và ngôn ngữ học - hai hướng đi chủ yếu, đồng thời của ông.</w:t>
      </w:r>
    </w:p>
    <w:p w:rsidR="00FE597F" w:rsidRPr="00DC41D1" w:rsidRDefault="00FE597F" w:rsidP="00FE597F">
      <w:pPr>
        <w:spacing w:before="120" w:after="120" w:line="360" w:lineRule="auto"/>
        <w:ind w:firstLine="567"/>
        <w:jc w:val="both"/>
        <w:rPr>
          <w:rFonts w:eastAsiaTheme="majorEastAsia"/>
          <w:lang w:val="vi-VN"/>
        </w:rPr>
      </w:pPr>
      <w:r w:rsidRPr="00DC41D1">
        <w:rPr>
          <w:rFonts w:eastAsiaTheme="majorEastAsia"/>
          <w:lang w:val="vi-VN"/>
        </w:rPr>
        <w:t>Từ năm 1910 đến năm 1925, Sapir là Trưởng phòng Nhân chủng học của Bảo tàng Quốc gia Canada, Ottawa, nơi ông đã có những đóng góp ổn định cho ngành Dân tộc học. Một trong những chuyên khảo quan trọng hơn của ông liên quan đến sự thay đổi văn hóa giữa những người Mỹ da đỏ (1916). Ông cũng dành sự quan tâm đến các ngôn ngữ Ấn Độ ở phía tây của Đường phân chia lục địa. Ông gia nhập Khoa Nhân học của Đại học Chicago vào năm 1925 và vào năm 1929, ông đề xuất rằng số lượng lớn các ngôn ngữ Ấn Độ của Hoa Kỳ, Canada và một số ngôn ngữ của Mexico và Trung Mỹ có thể được phân loại thành sáu bộ phận chính. Năm 1931, ông nhận chức Giáo sư tại Đại học Yale, nơi ông thành lập khoa Nhân học và vẫn hoạt động cho đến hai năm trước khi qua đời.</w:t>
      </w:r>
    </w:p>
    <w:p w:rsidR="00FE597F" w:rsidRPr="00537AD5" w:rsidRDefault="00FE597F" w:rsidP="00FE597F">
      <w:pPr>
        <w:spacing w:before="120" w:after="120" w:line="360" w:lineRule="auto"/>
        <w:ind w:firstLine="567"/>
        <w:jc w:val="center"/>
        <w:rPr>
          <w:rFonts w:eastAsiaTheme="majorEastAsia"/>
        </w:rPr>
      </w:pPr>
      <w:r w:rsidRPr="00537AD5">
        <w:rPr>
          <w:rFonts w:eastAsiaTheme="majorEastAsia"/>
          <w:noProof/>
          <w:lang w:val="vi-VN" w:eastAsia="vi-VN"/>
        </w:rPr>
        <w:lastRenderedPageBreak/>
        <w:drawing>
          <wp:inline distT="0" distB="0" distL="0" distR="0" wp14:anchorId="72020653" wp14:editId="52B9A2ED">
            <wp:extent cx="4614276" cy="3409950"/>
            <wp:effectExtent l="0" t="0" r="0" b="0"/>
            <wp:docPr id="579995540" name="Picture 579995540" descr="https://cdn.britannica.com/94/213594-050-EEEA9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britannica.com/94/213594-050-EEEA97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23025" cy="3416415"/>
                    </a:xfrm>
                    <a:prstGeom prst="rect">
                      <a:avLst/>
                    </a:prstGeom>
                    <a:noFill/>
                    <a:ln>
                      <a:noFill/>
                    </a:ln>
                  </pic:spPr>
                </pic:pic>
              </a:graphicData>
            </a:graphic>
          </wp:inline>
        </w:drawing>
      </w:r>
    </w:p>
    <w:p w:rsidR="00FE597F" w:rsidRPr="00537AD5" w:rsidRDefault="00FE597F" w:rsidP="00FE597F">
      <w:pPr>
        <w:spacing w:before="120" w:after="120" w:line="360" w:lineRule="auto"/>
        <w:ind w:firstLine="567"/>
        <w:jc w:val="both"/>
        <w:rPr>
          <w:rFonts w:eastAsiaTheme="majorEastAsia"/>
        </w:rPr>
      </w:pPr>
      <w:r w:rsidRPr="00537AD5">
        <w:rPr>
          <w:rFonts w:eastAsiaTheme="majorEastAsia"/>
        </w:rPr>
        <w:t>Các thành viên của Khoa Nhân học, Trường Đại học Chicago, năm 1926. Ảnh: Bộ sưu tập đặc biệt của Trung tâm Nghiên cứu, Thư viện Trường Đại học Chicago.</w:t>
      </w:r>
    </w:p>
    <w:p w:rsidR="00FE597F" w:rsidRPr="00537AD5" w:rsidRDefault="00FE597F" w:rsidP="00FE597F">
      <w:pPr>
        <w:spacing w:before="120" w:after="120" w:line="360" w:lineRule="auto"/>
        <w:ind w:firstLine="567"/>
        <w:jc w:val="both"/>
        <w:rPr>
          <w:rFonts w:eastAsiaTheme="majorEastAsia"/>
        </w:rPr>
      </w:pPr>
      <w:r w:rsidRPr="00537AD5">
        <w:rPr>
          <w:rFonts w:eastAsiaTheme="majorEastAsia"/>
        </w:rPr>
        <w:t xml:space="preserve">Sapir cho rằng con người nhận thức thế giới chủ yếu thông qua ngôn ngữ. Ông đã viết nhiều bài báo về mối quan hệ của ngôn ngữ với văn hóa. Năm 1931, ông đã viết một mô tả kỹ lưỡng về cấu trúc ngôn ngữ và chức năng của nó trong lời nói, có thể cung cấp cái nhìn sâu sắc về khả năng nhận thức và nhận thức của con người, đồng thời giúp giải thích hành vi đa dạng giữa các dân tộc thuộc các nền văn hóa khác nhau. Ông cũng đã có nghiên cứu đáng kể về ngôn ngữ học so sánh và lịch sử. Là một nhà thơ, một nhà tiểu luận và một nhà soạn nhạc, đồng thời là một học giả lỗi lạc, Sapir đã viết một cách rõ ràng và sắc nét, điều này đã mang lại cho ông danh tiếng qua các công trình của mình. Ấn phẩm của ông bao gồm </w:t>
      </w:r>
      <w:r w:rsidRPr="00537AD5">
        <w:rPr>
          <w:rFonts w:eastAsiaTheme="majorEastAsia"/>
          <w:i/>
          <w:iCs/>
        </w:rPr>
        <w:t>Language</w:t>
      </w:r>
      <w:r w:rsidRPr="00537AD5">
        <w:rPr>
          <w:rFonts w:eastAsiaTheme="majorEastAsia"/>
        </w:rPr>
        <w:t xml:space="preserve"> (1921), có ảnh hưởng nhất, và tuyển tập các bài tiểu luận mang tên </w:t>
      </w:r>
      <w:r w:rsidRPr="00537AD5">
        <w:rPr>
          <w:rFonts w:eastAsiaTheme="majorEastAsia"/>
          <w:i/>
        </w:rPr>
        <w:t>Những bài viết chọn lọc của Edward Sapir về Ngôn ngữ, Văn hóa và Tính cách</w:t>
      </w:r>
      <w:r w:rsidRPr="00537AD5">
        <w:rPr>
          <w:rFonts w:eastAsiaTheme="majorEastAsia"/>
        </w:rPr>
        <w:t xml:space="preserve"> (1949). Cuốn sách nổi tiếng của ông mang tên </w:t>
      </w:r>
      <w:r w:rsidRPr="00537AD5">
        <w:rPr>
          <w:rFonts w:eastAsiaTheme="majorEastAsia"/>
          <w:i/>
          <w:iCs/>
        </w:rPr>
        <w:t>Language: An Introduction to the Study of Speech</w:t>
      </w:r>
      <w:r w:rsidRPr="00537AD5">
        <w:rPr>
          <w:rFonts w:eastAsiaTheme="majorEastAsia"/>
        </w:rPr>
        <w:t xml:space="preserve"> đã được Vương Hữu Lễ dịch sang tiếng Việt dưới tên gọi </w:t>
      </w:r>
      <w:r w:rsidRPr="00537AD5">
        <w:rPr>
          <w:rFonts w:eastAsiaTheme="majorEastAsia"/>
          <w:i/>
          <w:iCs/>
        </w:rPr>
        <w:t>Ngôn ngữ: Dẫn luận vào việc nghiên cứu lời nói</w:t>
      </w:r>
      <w:r w:rsidRPr="00537AD5">
        <w:rPr>
          <w:rFonts w:eastAsiaTheme="majorEastAsia"/>
        </w:rPr>
        <w:t xml:space="preserve">. Cuốn sách được Viện Ngôn ngữ </w:t>
      </w:r>
      <w:r w:rsidRPr="00537AD5">
        <w:rPr>
          <w:rFonts w:eastAsiaTheme="majorEastAsia"/>
        </w:rPr>
        <w:lastRenderedPageBreak/>
        <w:t xml:space="preserve">học ấn hành năm 2000. Qua sách này, ông đã độc lập mở ra con đường nghiên cứu ngôn ngữ, đặc biệt là ngôn ngữ dân tộc. Ông độc lập với Bloomfield, vì cuốn </w:t>
      </w:r>
      <w:r w:rsidRPr="00537AD5">
        <w:rPr>
          <w:rFonts w:eastAsiaTheme="majorEastAsia"/>
          <w:i/>
          <w:iCs/>
        </w:rPr>
        <w:t>Language</w:t>
      </w:r>
      <w:r w:rsidRPr="00537AD5">
        <w:rPr>
          <w:rFonts w:eastAsiaTheme="majorEastAsia"/>
        </w:rPr>
        <w:t xml:space="preserve"> của Bloomfield mãi năm 1933 mới công bố. Ông cũng độc lập với các trường phái ngôn ngữ học châu Âu. </w:t>
      </w:r>
      <w:r w:rsidRPr="00537AD5">
        <w:rPr>
          <w:rFonts w:eastAsiaTheme="majorEastAsia"/>
          <w:i/>
          <w:iCs/>
        </w:rPr>
        <w:t>Giáo trình ngôn ngữ học đại cương</w:t>
      </w:r>
      <w:r w:rsidRPr="00537AD5">
        <w:rPr>
          <w:rFonts w:eastAsiaTheme="majorEastAsia"/>
        </w:rPr>
        <w:t xml:space="preserve"> của F. de Saussure được công bố trước đó không lâu lắm (1916), còn trường phái Praha mãi năm 1926 mới thành lập.</w:t>
      </w:r>
    </w:p>
    <w:p w:rsidR="00FE597F" w:rsidRPr="00537AD5" w:rsidRDefault="00FE597F" w:rsidP="00FE597F">
      <w:pPr>
        <w:spacing w:before="120" w:after="120" w:line="360" w:lineRule="auto"/>
        <w:ind w:firstLine="567"/>
        <w:jc w:val="both"/>
        <w:rPr>
          <w:rFonts w:eastAsiaTheme="majorEastAsia"/>
        </w:rPr>
      </w:pPr>
      <w:r w:rsidRPr="00537AD5">
        <w:rPr>
          <w:rFonts w:eastAsiaTheme="majorEastAsia"/>
        </w:rPr>
        <w:t xml:space="preserve">Trong các công trình của mình, Sapir chú ý nhiều đến cảm thức ngôn ngữ, quan tâm đến các phương diện văn hoá, lịch sử, xã hội ảnh hưởng đến cơ chế vận hành ngôn ngữ ẩn phía sau các sự kiện mà chúng ta có thể quan sát trực tiếp được. Ông cũng được coi là một trong những người tiên phong đã giải thích được mối quan hệ hữu cơ giữa việc nghiên cứu ngôn ngữ học với việc nghiên cứu nhân chủng học. Tại Mỹ, ông là đại diện cuối cùng của xu hướng nghiên cứu dân tộc ngôn ngữ học (ethno-linguistics), trước khi ngôn ngữ học ở đây chuyển hẳn sang cấu trúc luận. Tên tuổi của ông cũng thường được gắn với tên tuổi của B.L. Whorf như hai đồng tác giả của một giả thuyết rất nổi tiếng trong ngôn ngữ học hiện đại về </w:t>
      </w:r>
      <w:r w:rsidRPr="00537AD5">
        <w:rPr>
          <w:rFonts w:eastAsiaTheme="majorEastAsia"/>
          <w:i/>
        </w:rPr>
        <w:t>tính tương đối của ngôn ngữ</w:t>
      </w:r>
      <w:r w:rsidRPr="00537AD5">
        <w:rPr>
          <w:rFonts w:eastAsiaTheme="majorEastAsia"/>
        </w:rPr>
        <w:t xml:space="preserve"> (the linguistic relativity hypothesis). Giả thuyết Sapir-Whorf là tên ghép của hai nhà ngôn ngữ học Mỹ có cùng quan điểm, nhưng họ chưa bao giờ viết </w:t>
      </w:r>
      <w:proofErr w:type="gramStart"/>
      <w:r w:rsidRPr="00537AD5">
        <w:rPr>
          <w:rFonts w:eastAsiaTheme="majorEastAsia"/>
        </w:rPr>
        <w:t>chung</w:t>
      </w:r>
      <w:proofErr w:type="gramEnd"/>
      <w:r w:rsidRPr="00537AD5">
        <w:rPr>
          <w:rFonts w:eastAsiaTheme="majorEastAsia"/>
        </w:rPr>
        <w:t xml:space="preserve"> với nhau. Giả thuyết nổi tiếng về mối quan hệ giữa ngôn ngữ và tư duy này có hai phiên bản: phiên bản mạnh (linguistic determinism) cho rằng ngôn ngữ quyết định hoàn toàn cách con người tư duy và tri nhận thế giới; và phiên bản yếu (linguistic relativity) cho rằng ngôn ngữ có ảnh hưởng ở mức độ nào đó đối với cách con người tư duy và tri nhận thế giới.</w:t>
      </w:r>
    </w:p>
    <w:p w:rsidR="00FE597F" w:rsidRPr="00537AD5" w:rsidRDefault="00FE597F" w:rsidP="00FE597F">
      <w:pPr>
        <w:spacing w:before="120" w:after="120" w:line="360" w:lineRule="auto"/>
        <w:ind w:firstLine="567"/>
        <w:jc w:val="both"/>
        <w:rPr>
          <w:rFonts w:eastAsiaTheme="majorEastAsia"/>
        </w:rPr>
      </w:pPr>
      <w:r w:rsidRPr="00537AD5">
        <w:rPr>
          <w:rFonts w:eastAsiaTheme="majorEastAsia"/>
        </w:rPr>
        <w:t>Các tác phẩm chính của Sapir:</w:t>
      </w:r>
    </w:p>
    <w:p w:rsidR="00FE597F" w:rsidRPr="00537AD5" w:rsidRDefault="00FE597F" w:rsidP="00FE597F">
      <w:pPr>
        <w:spacing w:before="120" w:after="120" w:line="360" w:lineRule="auto"/>
        <w:ind w:firstLine="567"/>
        <w:jc w:val="both"/>
        <w:rPr>
          <w:rFonts w:eastAsiaTheme="majorEastAsia"/>
        </w:rPr>
      </w:pPr>
      <w:r w:rsidRPr="00537AD5">
        <w:rPr>
          <w:rFonts w:eastAsiaTheme="majorEastAsia"/>
        </w:rPr>
        <w:t xml:space="preserve">Sapir, Edward, 1884 - 1939: </w:t>
      </w:r>
      <w:r w:rsidRPr="00537AD5">
        <w:rPr>
          <w:rFonts w:eastAsiaTheme="majorEastAsia"/>
          <w:i/>
        </w:rPr>
        <w:t xml:space="preserve">Language: An Introduction to the Study of Speech </w:t>
      </w:r>
      <w:r w:rsidRPr="00537AD5">
        <w:rPr>
          <w:rFonts w:eastAsiaTheme="majorEastAsia"/>
        </w:rPr>
        <w:t>(New York: Harcourt, Brace, 1921).</w:t>
      </w:r>
    </w:p>
    <w:p w:rsidR="00FE597F" w:rsidRPr="00537AD5" w:rsidRDefault="00FE597F" w:rsidP="00FE597F">
      <w:pPr>
        <w:spacing w:before="120" w:after="120" w:line="360" w:lineRule="auto"/>
        <w:ind w:firstLine="567"/>
        <w:jc w:val="both"/>
        <w:rPr>
          <w:rFonts w:eastAsiaTheme="majorEastAsia"/>
        </w:rPr>
      </w:pPr>
      <w:r w:rsidRPr="00537AD5">
        <w:rPr>
          <w:rFonts w:eastAsiaTheme="majorEastAsia"/>
        </w:rPr>
        <w:t xml:space="preserve">Sapir, Edward; Swadesh, Morris (1939). </w:t>
      </w:r>
      <w:r w:rsidRPr="00537AD5">
        <w:rPr>
          <w:rFonts w:eastAsiaTheme="majorEastAsia"/>
          <w:i/>
        </w:rPr>
        <w:t>Nootka Texts: Tales and ethnological narratives, with grammatical notes and lexical materials</w:t>
      </w:r>
      <w:r w:rsidRPr="00537AD5">
        <w:rPr>
          <w:rFonts w:eastAsiaTheme="majorEastAsia"/>
        </w:rPr>
        <w:t xml:space="preserve">. Philadelphia: Linguistic Society of America. </w:t>
      </w:r>
    </w:p>
    <w:p w:rsidR="00FE597F" w:rsidRPr="00537AD5" w:rsidRDefault="00FE597F" w:rsidP="00FE597F">
      <w:pPr>
        <w:spacing w:before="120" w:after="120" w:line="360" w:lineRule="auto"/>
        <w:ind w:firstLine="567"/>
        <w:jc w:val="both"/>
        <w:rPr>
          <w:rFonts w:eastAsiaTheme="majorEastAsia"/>
        </w:rPr>
      </w:pPr>
      <w:r w:rsidRPr="00537AD5">
        <w:rPr>
          <w:rFonts w:eastAsiaTheme="majorEastAsia"/>
        </w:rPr>
        <w:lastRenderedPageBreak/>
        <w:t>Sapir, Edward (1949). Mandelbaum, David (</w:t>
      </w:r>
      <w:proofErr w:type="gramStart"/>
      <w:r w:rsidRPr="00537AD5">
        <w:rPr>
          <w:rFonts w:eastAsiaTheme="majorEastAsia"/>
        </w:rPr>
        <w:t>ed</w:t>
      </w:r>
      <w:proofErr w:type="gramEnd"/>
      <w:r w:rsidRPr="00537AD5">
        <w:rPr>
          <w:rFonts w:eastAsiaTheme="majorEastAsia"/>
        </w:rPr>
        <w:t xml:space="preserve">.). </w:t>
      </w:r>
      <w:r w:rsidRPr="00537AD5">
        <w:rPr>
          <w:rFonts w:eastAsiaTheme="majorEastAsia"/>
          <w:i/>
        </w:rPr>
        <w:t>Selected writings in language, culture and personality</w:t>
      </w:r>
      <w:r w:rsidRPr="00537AD5">
        <w:rPr>
          <w:rFonts w:eastAsiaTheme="majorEastAsia"/>
        </w:rPr>
        <w:t>. Berkeley: University of California Press.</w:t>
      </w:r>
    </w:p>
    <w:p w:rsidR="00FE597F" w:rsidRPr="00537AD5" w:rsidRDefault="00FE597F" w:rsidP="00FE597F">
      <w:pPr>
        <w:spacing w:before="120" w:after="120" w:line="360" w:lineRule="auto"/>
        <w:ind w:firstLine="567"/>
        <w:jc w:val="both"/>
        <w:rPr>
          <w:rFonts w:eastAsiaTheme="majorEastAsia"/>
        </w:rPr>
      </w:pPr>
      <w:r w:rsidRPr="00537AD5">
        <w:rPr>
          <w:rFonts w:eastAsiaTheme="majorEastAsia"/>
        </w:rPr>
        <w:t xml:space="preserve">Sapir, Edward; Irvine, Judith (2002). </w:t>
      </w:r>
      <w:r w:rsidRPr="00537AD5">
        <w:rPr>
          <w:rFonts w:eastAsiaTheme="majorEastAsia"/>
          <w:i/>
        </w:rPr>
        <w:t>The psychology of culture: A course of lectures</w:t>
      </w:r>
      <w:r w:rsidRPr="00537AD5">
        <w:rPr>
          <w:rFonts w:eastAsiaTheme="majorEastAsia"/>
        </w:rPr>
        <w:t>. Berlin: Walter de Gruyter.</w:t>
      </w:r>
    </w:p>
    <w:p w:rsidR="00FE597F" w:rsidRPr="00537AD5" w:rsidRDefault="00FE597F" w:rsidP="00FE597F">
      <w:pPr>
        <w:spacing w:before="120" w:after="120" w:line="360" w:lineRule="auto"/>
        <w:ind w:firstLine="567"/>
        <w:jc w:val="right"/>
        <w:rPr>
          <w:rFonts w:eastAsiaTheme="majorEastAsia"/>
          <w:sz w:val="20"/>
          <w:szCs w:val="20"/>
        </w:rPr>
      </w:pPr>
      <w:r w:rsidRPr="00537AD5">
        <w:rPr>
          <w:rFonts w:eastAsiaTheme="majorEastAsia"/>
          <w:b/>
          <w:sz w:val="20"/>
          <w:szCs w:val="20"/>
        </w:rPr>
        <w:t>PHẠM HIỂN</w:t>
      </w:r>
    </w:p>
    <w:p w:rsidR="00FE597F" w:rsidRPr="00537AD5" w:rsidRDefault="00FE597F" w:rsidP="00FE597F">
      <w:pPr>
        <w:spacing w:line="360" w:lineRule="auto"/>
        <w:jc w:val="both"/>
        <w:rPr>
          <w:rFonts w:eastAsiaTheme="majorEastAsia"/>
          <w:b/>
          <w:sz w:val="24"/>
          <w:szCs w:val="24"/>
        </w:rPr>
      </w:pPr>
      <w:r w:rsidRPr="00537AD5">
        <w:rPr>
          <w:rFonts w:eastAsiaTheme="majorEastAsia"/>
          <w:b/>
          <w:sz w:val="24"/>
          <w:szCs w:val="24"/>
        </w:rPr>
        <w:t>Tài liệu tham khảo</w:t>
      </w:r>
    </w:p>
    <w:p w:rsidR="00FE597F" w:rsidRPr="00537AD5" w:rsidRDefault="00FE597F" w:rsidP="00FE597F">
      <w:pPr>
        <w:spacing w:line="360" w:lineRule="auto"/>
        <w:jc w:val="both"/>
        <w:rPr>
          <w:rFonts w:eastAsiaTheme="majorEastAsia"/>
          <w:sz w:val="24"/>
          <w:szCs w:val="24"/>
        </w:rPr>
      </w:pPr>
      <w:bookmarkStart w:id="0" w:name="_Hlk146463572"/>
      <w:r w:rsidRPr="00537AD5">
        <w:rPr>
          <w:rFonts w:eastAsiaTheme="majorEastAsia"/>
          <w:sz w:val="24"/>
          <w:szCs w:val="24"/>
        </w:rPr>
        <w:t xml:space="preserve">1. Sapir, Edward, </w:t>
      </w:r>
      <w:proofErr w:type="gramStart"/>
      <w:r w:rsidRPr="00537AD5">
        <w:rPr>
          <w:rFonts w:eastAsiaTheme="majorEastAsia"/>
          <w:i/>
          <w:iCs/>
          <w:sz w:val="24"/>
          <w:szCs w:val="24"/>
        </w:rPr>
        <w:t>Ngôn</w:t>
      </w:r>
      <w:proofErr w:type="gramEnd"/>
      <w:r w:rsidRPr="00537AD5">
        <w:rPr>
          <w:rFonts w:eastAsiaTheme="majorEastAsia"/>
          <w:i/>
          <w:iCs/>
          <w:sz w:val="24"/>
          <w:szCs w:val="24"/>
        </w:rPr>
        <w:t xml:space="preserve"> ngữ: dẫn luận vào việc nghiên cứu tiếng nói</w:t>
      </w:r>
      <w:r w:rsidRPr="00537AD5">
        <w:rPr>
          <w:rFonts w:eastAsiaTheme="majorEastAsia"/>
          <w:sz w:val="24"/>
          <w:szCs w:val="24"/>
        </w:rPr>
        <w:t>, Vương Hữu Lễ dịch, Trường Đại học Khoa học Xã hội và Nhân văn Thành phố Hồ Chí Minh, Thành phố Hồ Chí Minh, 2000.</w:t>
      </w:r>
    </w:p>
    <w:bookmarkEnd w:id="0"/>
    <w:p w:rsidR="00FE597F" w:rsidRPr="00537AD5" w:rsidRDefault="00FE597F" w:rsidP="00FE597F">
      <w:pPr>
        <w:tabs>
          <w:tab w:val="left" w:pos="993"/>
        </w:tabs>
        <w:spacing w:line="360" w:lineRule="auto"/>
        <w:jc w:val="both"/>
        <w:rPr>
          <w:rFonts w:eastAsiaTheme="majorEastAsia"/>
          <w:sz w:val="24"/>
          <w:szCs w:val="24"/>
        </w:rPr>
      </w:pPr>
      <w:r w:rsidRPr="00537AD5">
        <w:rPr>
          <w:rFonts w:eastAsiaTheme="majorEastAsia"/>
          <w:sz w:val="24"/>
          <w:szCs w:val="24"/>
        </w:rPr>
        <w:t xml:space="preserve">2. Nguyễn Thiện Giáp, </w:t>
      </w:r>
      <w:r w:rsidRPr="00537AD5">
        <w:rPr>
          <w:rFonts w:eastAsiaTheme="majorEastAsia"/>
          <w:i/>
          <w:iCs/>
          <w:sz w:val="24"/>
          <w:szCs w:val="24"/>
        </w:rPr>
        <w:t>Từ điển khái niệm ngôn ngữ học</w:t>
      </w:r>
      <w:r w:rsidRPr="00537AD5">
        <w:rPr>
          <w:rFonts w:eastAsiaTheme="majorEastAsia"/>
          <w:sz w:val="24"/>
          <w:szCs w:val="24"/>
        </w:rPr>
        <w:t>, Nxb. Đại học Quốc gia Hà Nội, Hà Nội, 2016.</w:t>
      </w:r>
    </w:p>
    <w:p w:rsidR="00FE597F" w:rsidRPr="00537AD5" w:rsidRDefault="00FE597F" w:rsidP="00FE597F">
      <w:pPr>
        <w:tabs>
          <w:tab w:val="left" w:pos="993"/>
        </w:tabs>
        <w:spacing w:line="360" w:lineRule="auto"/>
        <w:jc w:val="both"/>
        <w:rPr>
          <w:rFonts w:eastAsiaTheme="majorEastAsia"/>
          <w:sz w:val="24"/>
          <w:szCs w:val="24"/>
        </w:rPr>
      </w:pPr>
      <w:bookmarkStart w:id="1" w:name="_Hlk146463754"/>
      <w:r w:rsidRPr="00537AD5">
        <w:rPr>
          <w:rFonts w:eastAsiaTheme="majorEastAsia"/>
          <w:sz w:val="24"/>
          <w:szCs w:val="24"/>
        </w:rPr>
        <w:t xml:space="preserve">3. Kay, P., and Kempton, W., </w:t>
      </w:r>
      <w:r w:rsidRPr="00537AD5">
        <w:rPr>
          <w:rFonts w:eastAsiaTheme="majorEastAsia"/>
          <w:i/>
          <w:iCs/>
          <w:sz w:val="24"/>
          <w:szCs w:val="24"/>
        </w:rPr>
        <w:t>What is the Sapir-Whorf hypothesis?</w:t>
      </w:r>
      <w:r w:rsidRPr="00537AD5">
        <w:rPr>
          <w:rFonts w:eastAsiaTheme="majorEastAsia"/>
          <w:sz w:val="24"/>
          <w:szCs w:val="24"/>
        </w:rPr>
        <w:t xml:space="preserve"> </w:t>
      </w:r>
      <w:r w:rsidRPr="00537AD5">
        <w:rPr>
          <w:rFonts w:eastAsiaTheme="majorEastAsia"/>
          <w:i/>
          <w:sz w:val="24"/>
          <w:szCs w:val="24"/>
        </w:rPr>
        <w:t>American Anthropologist</w:t>
      </w:r>
      <w:r w:rsidRPr="00537AD5">
        <w:rPr>
          <w:rFonts w:eastAsiaTheme="majorEastAsia"/>
          <w:sz w:val="24"/>
          <w:szCs w:val="24"/>
        </w:rPr>
        <w:t>, 86, 1984, p.65-78.</w:t>
      </w:r>
    </w:p>
    <w:bookmarkEnd w:id="1"/>
    <w:p w:rsidR="00FE597F" w:rsidRPr="00537AD5" w:rsidRDefault="00FE597F" w:rsidP="00FE597F">
      <w:pPr>
        <w:tabs>
          <w:tab w:val="left" w:pos="993"/>
        </w:tabs>
        <w:spacing w:line="360" w:lineRule="auto"/>
        <w:jc w:val="both"/>
        <w:rPr>
          <w:rFonts w:eastAsiaTheme="majorEastAsia"/>
          <w:sz w:val="24"/>
          <w:szCs w:val="24"/>
        </w:rPr>
      </w:pPr>
      <w:r w:rsidRPr="00537AD5">
        <w:rPr>
          <w:rFonts w:eastAsiaTheme="majorEastAsia"/>
          <w:sz w:val="24"/>
          <w:szCs w:val="24"/>
        </w:rPr>
        <w:t xml:space="preserve">4. </w:t>
      </w:r>
      <w:r w:rsidRPr="00537AD5">
        <w:rPr>
          <w:rFonts w:eastAsiaTheme="majorEastAsia"/>
          <w:i/>
          <w:iCs/>
          <w:sz w:val="24"/>
          <w:szCs w:val="24"/>
        </w:rPr>
        <w:t>Sapir, Edward</w:t>
      </w:r>
      <w:proofErr w:type="gramStart"/>
      <w:r w:rsidRPr="00537AD5">
        <w:rPr>
          <w:rFonts w:eastAsiaTheme="majorEastAsia"/>
          <w:sz w:val="24"/>
          <w:szCs w:val="24"/>
        </w:rPr>
        <w:t>,.</w:t>
      </w:r>
      <w:proofErr w:type="gramEnd"/>
      <w:r w:rsidRPr="00537AD5">
        <w:rPr>
          <w:rFonts w:eastAsiaTheme="majorEastAsia"/>
          <w:sz w:val="24"/>
          <w:szCs w:val="24"/>
        </w:rPr>
        <w:t xml:space="preserve"> </w:t>
      </w:r>
      <w:r w:rsidRPr="00537AD5">
        <w:rPr>
          <w:rFonts w:eastAsiaTheme="majorEastAsia"/>
          <w:i/>
          <w:iCs/>
          <w:sz w:val="24"/>
          <w:szCs w:val="24"/>
        </w:rPr>
        <w:t>Encyclopedia of Cognitive Science</w:t>
      </w:r>
      <w:r w:rsidRPr="00537AD5">
        <w:rPr>
          <w:rFonts w:eastAsiaTheme="majorEastAsia"/>
          <w:sz w:val="24"/>
          <w:szCs w:val="24"/>
        </w:rPr>
        <w:t xml:space="preserve">, </w:t>
      </w:r>
      <w:hyperlink r:id="rId5" w:history="1">
        <w:r w:rsidRPr="00537AD5">
          <w:rPr>
            <w:rStyle w:val="Hyperlink"/>
            <w:rFonts w:eastAsiaTheme="majorEastAsia"/>
          </w:rPr>
          <w:t>www.credoreference.com/entry/wileycs/sapir_edward</w:t>
        </w:r>
      </w:hyperlink>
      <w:r w:rsidRPr="00537AD5">
        <w:rPr>
          <w:rFonts w:eastAsiaTheme="majorEastAsia"/>
          <w:sz w:val="24"/>
          <w:szCs w:val="24"/>
          <w:highlight w:val="yellow"/>
        </w:rPr>
        <w:t>,</w:t>
      </w:r>
      <w:r w:rsidRPr="00537AD5">
        <w:rPr>
          <w:rFonts w:eastAsiaTheme="majorEastAsia"/>
          <w:sz w:val="24"/>
          <w:szCs w:val="24"/>
        </w:rPr>
        <w:t xml:space="preserve"> 2005.</w:t>
      </w:r>
    </w:p>
    <w:p w:rsidR="00FE597F" w:rsidRPr="00537AD5" w:rsidRDefault="00FE597F" w:rsidP="00FE597F">
      <w:pPr>
        <w:tabs>
          <w:tab w:val="left" w:pos="993"/>
        </w:tabs>
        <w:spacing w:line="360" w:lineRule="auto"/>
        <w:jc w:val="both"/>
        <w:rPr>
          <w:rFonts w:eastAsiaTheme="majorEastAsia"/>
          <w:sz w:val="24"/>
          <w:szCs w:val="24"/>
        </w:rPr>
      </w:pPr>
      <w:r w:rsidRPr="00537AD5">
        <w:rPr>
          <w:rFonts w:eastAsiaTheme="majorEastAsia"/>
          <w:sz w:val="24"/>
          <w:szCs w:val="24"/>
        </w:rPr>
        <w:t xml:space="preserve"> 5. Moore, Jerry D., </w:t>
      </w:r>
      <w:r w:rsidRPr="00537AD5">
        <w:rPr>
          <w:rFonts w:eastAsiaTheme="majorEastAsia"/>
          <w:i/>
          <w:iCs/>
          <w:sz w:val="24"/>
          <w:szCs w:val="24"/>
        </w:rPr>
        <w:t>Edward Sapir: Culture, Language, and the Individual</w:t>
      </w:r>
      <w:r w:rsidRPr="00537AD5">
        <w:rPr>
          <w:rFonts w:eastAsiaTheme="majorEastAsia"/>
          <w:sz w:val="24"/>
          <w:szCs w:val="24"/>
        </w:rPr>
        <w:t xml:space="preserve">, </w:t>
      </w:r>
      <w:r w:rsidRPr="00537AD5">
        <w:rPr>
          <w:rFonts w:eastAsiaTheme="majorEastAsia"/>
          <w:i/>
          <w:sz w:val="24"/>
          <w:szCs w:val="24"/>
        </w:rPr>
        <w:t>Visions of Culture: An Introduction to Anthropological Theories and Theorists</w:t>
      </w:r>
      <w:r w:rsidRPr="00537AD5">
        <w:rPr>
          <w:rFonts w:eastAsiaTheme="majorEastAsia"/>
          <w:sz w:val="24"/>
          <w:szCs w:val="24"/>
        </w:rPr>
        <w:t xml:space="preserve">, Walnut Creek, California: Altamira, 2009, p.88-104. </w:t>
      </w:r>
    </w:p>
    <w:p w:rsidR="00FE597F" w:rsidRPr="00537AD5" w:rsidRDefault="00FE597F" w:rsidP="00FE597F">
      <w:pPr>
        <w:tabs>
          <w:tab w:val="left" w:pos="993"/>
        </w:tabs>
        <w:spacing w:line="360" w:lineRule="auto"/>
        <w:jc w:val="both"/>
        <w:rPr>
          <w:rFonts w:eastAsiaTheme="majorEastAsia"/>
          <w:sz w:val="24"/>
          <w:szCs w:val="24"/>
        </w:rPr>
      </w:pPr>
      <w:r w:rsidRPr="00537AD5">
        <w:rPr>
          <w:rFonts w:eastAsiaTheme="majorEastAsia"/>
          <w:sz w:val="24"/>
          <w:szCs w:val="24"/>
        </w:rPr>
        <w:t xml:space="preserve">6. "Edward Sapir", </w:t>
      </w:r>
      <w:r w:rsidRPr="00537AD5">
        <w:rPr>
          <w:rFonts w:eastAsiaTheme="majorEastAsia"/>
          <w:i/>
          <w:iCs/>
          <w:sz w:val="24"/>
          <w:szCs w:val="24"/>
        </w:rPr>
        <w:t>Encyclopædia Britannica,</w:t>
      </w:r>
      <w:r w:rsidRPr="00537AD5">
        <w:rPr>
          <w:rFonts w:eastAsiaTheme="majorEastAsia"/>
          <w:sz w:val="24"/>
          <w:szCs w:val="24"/>
        </w:rPr>
        <w:t xml:space="preserve"> </w:t>
      </w:r>
      <w:hyperlink r:id="rId6" w:history="1">
        <w:r w:rsidRPr="00537AD5">
          <w:rPr>
            <w:rStyle w:val="Hyperlink"/>
            <w:rFonts w:eastAsiaTheme="majorEastAsia"/>
          </w:rPr>
          <w:t>https://kids.britannica.com/scholars/article/Edward-Sapir/65698</w:t>
        </w:r>
      </w:hyperlink>
      <w:r w:rsidRPr="00537AD5">
        <w:rPr>
          <w:rFonts w:eastAsiaTheme="majorEastAsia"/>
          <w:sz w:val="24"/>
          <w:szCs w:val="24"/>
        </w:rPr>
        <w:t xml:space="preserve">, </w:t>
      </w:r>
    </w:p>
    <w:p w:rsidR="00FE597F" w:rsidRPr="00537AD5" w:rsidRDefault="00FE597F" w:rsidP="00FE597F">
      <w:pPr>
        <w:tabs>
          <w:tab w:val="left" w:pos="993"/>
        </w:tabs>
        <w:spacing w:line="360" w:lineRule="auto"/>
        <w:jc w:val="both"/>
        <w:rPr>
          <w:rFonts w:eastAsiaTheme="majorEastAsia"/>
          <w:sz w:val="24"/>
          <w:szCs w:val="24"/>
        </w:rPr>
      </w:pPr>
    </w:p>
    <w:p w:rsidR="00FE597F" w:rsidRPr="00537AD5" w:rsidRDefault="00FE597F" w:rsidP="00FE597F">
      <w:pPr>
        <w:spacing w:line="360" w:lineRule="auto"/>
        <w:jc w:val="both"/>
        <w:rPr>
          <w:rFonts w:eastAsiaTheme="majorEastAsia"/>
          <w:sz w:val="24"/>
          <w:szCs w:val="24"/>
        </w:rPr>
      </w:pPr>
      <w:r w:rsidRPr="00537AD5">
        <w:rPr>
          <w:rFonts w:eastAsiaTheme="majorEastAsia"/>
          <w:sz w:val="24"/>
          <w:szCs w:val="24"/>
        </w:rPr>
        <w:br w:type="column"/>
      </w:r>
    </w:p>
    <w:p w:rsidR="00FE597F" w:rsidRPr="00537AD5" w:rsidRDefault="00FE597F" w:rsidP="00FE597F">
      <w:pPr>
        <w:spacing w:line="360" w:lineRule="auto"/>
        <w:jc w:val="both"/>
        <w:rPr>
          <w:rFonts w:eastAsiaTheme="majorEastAsia"/>
          <w:sz w:val="24"/>
          <w:szCs w:val="24"/>
        </w:rPr>
      </w:pPr>
    </w:p>
    <w:p w:rsidR="0074324B" w:rsidRDefault="00FE597F">
      <w:bookmarkStart w:id="2" w:name="_GoBack"/>
      <w:bookmarkEnd w:id="2"/>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60"/>
    <w:rsid w:val="005A6D57"/>
    <w:rsid w:val="007D3409"/>
    <w:rsid w:val="00C02CDB"/>
    <w:rsid w:val="00C35F60"/>
    <w:rsid w:val="00F738BB"/>
    <w:rsid w:val="00FE59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0541B-5FBE-4A40-AE6E-00DF2006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97F"/>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FE5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ds.britannica.com/scholars/article/Edward-Sapir/65698" TargetMode="External"/><Relationship Id="rId5" Type="http://schemas.openxmlformats.org/officeDocument/2006/relationships/hyperlink" Target="http://www.credoreference.com/entry/wileycs/sapir_edwar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2025-12-15T07:49:00Z</dcterms:created>
  <dcterms:modified xsi:type="dcterms:W3CDTF">2025-12-15T07:49:00Z</dcterms:modified>
</cp:coreProperties>
</file>